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783024" w:rsidRDefault="00D54E12" w:rsidP="0038551D">
      <w:pPr>
        <w:tabs>
          <w:tab w:val="left" w:pos="2127"/>
        </w:tabs>
        <w:spacing w:before="120" w:line="240" w:lineRule="auto"/>
        <w:ind w:left="2127" w:hanging="2127"/>
        <w:rPr>
          <w:b/>
          <w:sz w:val="24"/>
        </w:rPr>
      </w:pPr>
      <w:r w:rsidRPr="00783024">
        <w:rPr>
          <w:b/>
          <w:sz w:val="24"/>
        </w:rPr>
        <w:t>Source:</w:t>
      </w:r>
      <w:r w:rsidRPr="00783024">
        <w:rPr>
          <w:b/>
          <w:sz w:val="24"/>
        </w:rPr>
        <w:tab/>
      </w:r>
      <w:r w:rsidR="000F60E6" w:rsidRPr="00783024">
        <w:rPr>
          <w:b/>
          <w:sz w:val="24"/>
        </w:rPr>
        <w:t>Orange</w:t>
      </w:r>
    </w:p>
    <w:p w14:paraId="34B5CAF3" w14:textId="7D061EFF" w:rsidR="00D54E12" w:rsidRPr="00783024" w:rsidRDefault="00FB7F60" w:rsidP="00363CB2">
      <w:pPr>
        <w:tabs>
          <w:tab w:val="left" w:pos="2127"/>
        </w:tabs>
        <w:spacing w:line="240" w:lineRule="auto"/>
        <w:ind w:left="2131" w:hanging="2131"/>
        <w:rPr>
          <w:b/>
          <w:sz w:val="24"/>
        </w:rPr>
      </w:pPr>
      <w:r w:rsidRPr="00783024">
        <w:rPr>
          <w:b/>
          <w:sz w:val="24"/>
        </w:rPr>
        <w:t>Title:</w:t>
      </w:r>
      <w:r w:rsidRPr="00783024">
        <w:rPr>
          <w:b/>
          <w:sz w:val="24"/>
        </w:rPr>
        <w:tab/>
      </w:r>
      <w:r w:rsidR="000155EE">
        <w:rPr>
          <w:b/>
          <w:sz w:val="24"/>
        </w:rPr>
        <w:t>On RTP conformance tests</w:t>
      </w:r>
    </w:p>
    <w:p w14:paraId="3D37A61E" w14:textId="085D7EAA" w:rsidR="00D54E12" w:rsidRPr="00783024" w:rsidRDefault="00D54E12" w:rsidP="0038551D">
      <w:pPr>
        <w:pStyle w:val="Titre2"/>
        <w:spacing w:line="240" w:lineRule="auto"/>
        <w:rPr>
          <w:lang w:val="en-GB"/>
        </w:rPr>
      </w:pPr>
      <w:r w:rsidRPr="00783024">
        <w:rPr>
          <w:lang w:val="en-GB"/>
        </w:rPr>
        <w:t>Document for:</w:t>
      </w:r>
      <w:r w:rsidRPr="00783024">
        <w:rPr>
          <w:lang w:val="en-GB"/>
        </w:rPr>
        <w:tab/>
      </w:r>
      <w:r w:rsidR="00AD373C" w:rsidRPr="00783024">
        <w:rPr>
          <w:lang w:val="en-GB"/>
        </w:rPr>
        <w:t>Discussion</w:t>
      </w:r>
    </w:p>
    <w:p w14:paraId="1AEC9E93" w14:textId="4B49901D" w:rsidR="00D54E12" w:rsidRPr="00783024" w:rsidRDefault="00D54E12" w:rsidP="0038551D">
      <w:pPr>
        <w:pStyle w:val="Titre2"/>
        <w:spacing w:line="240" w:lineRule="auto"/>
        <w:rPr>
          <w:lang w:val="en-GB"/>
        </w:rPr>
      </w:pPr>
      <w:r w:rsidRPr="00783024">
        <w:rPr>
          <w:lang w:val="en-GB"/>
        </w:rPr>
        <w:t>Agenda Item:</w:t>
      </w:r>
      <w:r w:rsidRPr="00783024">
        <w:rPr>
          <w:lang w:val="en-GB"/>
        </w:rPr>
        <w:tab/>
      </w:r>
      <w:r w:rsidR="002F5C94" w:rsidRPr="00A84392">
        <w:rPr>
          <w:lang w:val="en-GB"/>
        </w:rPr>
        <w:t>1.5</w:t>
      </w:r>
    </w:p>
    <w:p w14:paraId="028C206F" w14:textId="564E9F57" w:rsidR="00D54E12" w:rsidRPr="00783024" w:rsidRDefault="00D54E12" w:rsidP="0038551D">
      <w:pPr>
        <w:pBdr>
          <w:top w:val="single" w:sz="12" w:space="1" w:color="auto"/>
        </w:pBdr>
        <w:spacing w:after="0" w:line="240" w:lineRule="auto"/>
        <w:rPr>
          <w:sz w:val="20"/>
        </w:rPr>
      </w:pPr>
    </w:p>
    <w:p w14:paraId="3B311CD0" w14:textId="77777777" w:rsidR="000F60E6" w:rsidRPr="00783024" w:rsidRDefault="000F60E6" w:rsidP="000F60E6">
      <w:pPr>
        <w:keepNext/>
        <w:numPr>
          <w:ilvl w:val="0"/>
          <w:numId w:val="9"/>
        </w:numPr>
        <w:outlineLvl w:val="1"/>
        <w:rPr>
          <w:b/>
          <w:sz w:val="24"/>
          <w:szCs w:val="24"/>
        </w:rPr>
      </w:pPr>
      <w:r w:rsidRPr="00783024">
        <w:rPr>
          <w:b/>
          <w:sz w:val="24"/>
        </w:rPr>
        <w:t>Introduction</w:t>
      </w:r>
    </w:p>
    <w:p w14:paraId="34720A96" w14:textId="3D349A8B" w:rsidR="000F60E6" w:rsidRPr="00783024" w:rsidRDefault="00B6220D" w:rsidP="000F60E6">
      <w:r>
        <w:t>In t</w:t>
      </w:r>
      <w:r w:rsidR="002F5C94" w:rsidRPr="00783024">
        <w:t xml:space="preserve">his Tdoc </w:t>
      </w:r>
      <w:r>
        <w:t xml:space="preserve">we clarify </w:t>
      </w:r>
      <w:r w:rsidR="000155EE">
        <w:t xml:space="preserve">the test setup for RTP conformance tests initially described </w:t>
      </w:r>
      <w:r>
        <w:t xml:space="preserve">in [1] </w:t>
      </w:r>
      <w:r w:rsidR="00F2587F" w:rsidRPr="00783024">
        <w:t>in the scope of the eUET work item [2]</w:t>
      </w:r>
      <w:r w:rsidR="002F5C94" w:rsidRPr="00783024">
        <w:t>.</w:t>
      </w:r>
    </w:p>
    <w:p w14:paraId="10E4B6AC" w14:textId="77777777" w:rsidR="000F60E6" w:rsidRPr="00783024" w:rsidRDefault="000F60E6" w:rsidP="000F60E6"/>
    <w:p w14:paraId="01381B46" w14:textId="01F745F2" w:rsidR="005441B7" w:rsidRPr="00783024" w:rsidRDefault="000155EE" w:rsidP="005441B7">
      <w:pPr>
        <w:keepNext/>
        <w:numPr>
          <w:ilvl w:val="0"/>
          <w:numId w:val="9"/>
        </w:numPr>
        <w:tabs>
          <w:tab w:val="left" w:pos="2127"/>
        </w:tabs>
        <w:outlineLvl w:val="1"/>
        <w:rPr>
          <w:b/>
          <w:sz w:val="24"/>
        </w:rPr>
      </w:pPr>
      <w:r>
        <w:rPr>
          <w:b/>
          <w:sz w:val="24"/>
        </w:rPr>
        <w:t>Test setup</w:t>
      </w:r>
    </w:p>
    <w:p w14:paraId="17F8514D" w14:textId="74C454E7" w:rsidR="00B6220D" w:rsidRDefault="000155EE" w:rsidP="007903C2">
      <w:r>
        <w:t>We repeat below the test setup described in [1].</w:t>
      </w:r>
    </w:p>
    <w:p w14:paraId="1AEA1973" w14:textId="47F65B31" w:rsidR="000155EE" w:rsidRDefault="000155EE" w:rsidP="000155EE">
      <w:r>
        <w:t xml:space="preserve">The test setup assumes that the DUT is put in a Faraday box and MTSI calls are established by a given system simulator (e.g., </w:t>
      </w:r>
      <w:proofErr w:type="spellStart"/>
      <w:r>
        <w:t>Rohde&amp;Schwarz</w:t>
      </w:r>
      <w:proofErr w:type="spellEnd"/>
      <w:r>
        <w:t xml:space="preserve"> </w:t>
      </w:r>
      <w:r w:rsidRPr="00267EE5">
        <w:t>CMW</w:t>
      </w:r>
      <w:r>
        <w:t>500 or CMX500). The DUT is tested in a black-box approach. It is assumed that the system simulator supports the capability of playing packet sequences from PCAP files. A speech test sequence is injected to the DUT to test the sending direction (i.e., DUT uplink).</w:t>
      </w:r>
    </w:p>
    <w:p w14:paraId="21DF02C2" w14:textId="77777777" w:rsidR="000155EE" w:rsidRDefault="000155EE" w:rsidP="000155EE">
      <w:r>
        <w:t>NOTE: Testing of the receiving direction is not fully addressed here; one may discuss whether it is relevant to analyse decoded audio streams for instance in terms of MOS scores or using audio post-analysis.</w:t>
      </w:r>
    </w:p>
    <w:p w14:paraId="037985E0" w14:textId="77777777" w:rsidR="000155EE" w:rsidRDefault="000155EE" w:rsidP="000155EE"/>
    <w:p w14:paraId="68119B18" w14:textId="77777777" w:rsidR="000155EE" w:rsidRDefault="000155EE" w:rsidP="000155EE">
      <w:r>
        <w:t>In a first phase, PCAP files are prepared by inserting CMR requests. One possible approach is to initiate an MTSI call and record in a system simulator the corresponding RTP stream (in PCAP format) from the DUT uplink. The resulting packet stream can then be modified offline to insert relevant CMRs at a predefined interval (e.g., 4s). Python script may be used for this purpose, RTP headers (e.g., time stamps, sequence numbers, SSRC ) may also be post-processed to set controlled values. This first phase is illustrated in Figure 1.</w:t>
      </w:r>
    </w:p>
    <w:p w14:paraId="0677D4D1" w14:textId="77777777" w:rsidR="000155EE" w:rsidRDefault="000155EE" w:rsidP="000155EE">
      <w:r>
        <w:t xml:space="preserve"> </w:t>
      </w:r>
    </w:p>
    <w:p w14:paraId="3E2C1B62" w14:textId="77777777" w:rsidR="000155EE" w:rsidRDefault="000155EE" w:rsidP="000155EE">
      <w:r w:rsidRPr="00041F78">
        <w:rPr>
          <w:noProof/>
        </w:rPr>
        <w:drawing>
          <wp:inline distT="0" distB="0" distL="0" distR="0" wp14:anchorId="1FEB5C8F" wp14:editId="234AA062">
            <wp:extent cx="5936615" cy="2035175"/>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2035175"/>
                    </a:xfrm>
                    <a:prstGeom prst="rect">
                      <a:avLst/>
                    </a:prstGeom>
                    <a:noFill/>
                    <a:ln>
                      <a:noFill/>
                    </a:ln>
                  </pic:spPr>
                </pic:pic>
              </a:graphicData>
            </a:graphic>
          </wp:inline>
        </w:drawing>
      </w:r>
    </w:p>
    <w:p w14:paraId="3D23670D" w14:textId="77777777" w:rsidR="000155EE" w:rsidRPr="00A9118D" w:rsidRDefault="000155EE" w:rsidP="000155EE">
      <w:pPr>
        <w:jc w:val="center"/>
        <w:rPr>
          <w:b/>
          <w:bCs/>
        </w:rPr>
      </w:pPr>
      <w:r w:rsidRPr="00A9118D">
        <w:rPr>
          <w:b/>
          <w:bCs/>
        </w:rPr>
        <w:t>Figure 1: Setup for preliminary packet sequence preparation.</w:t>
      </w:r>
    </w:p>
    <w:p w14:paraId="12353F82" w14:textId="77777777" w:rsidR="000155EE" w:rsidRDefault="000155EE" w:rsidP="000155EE">
      <w:r>
        <w:t>NOTE: An alternative to live calls for this first phase would be to simply simulate a packet sequence transmission by converting the audio encoder input (G.192 or MIME) into a PCAP file, and then inserting predefined CMRs.</w:t>
      </w:r>
    </w:p>
    <w:p w14:paraId="1FD21347" w14:textId="77777777" w:rsidR="000155EE" w:rsidRDefault="000155EE" w:rsidP="000155EE">
      <w:r>
        <w:t>In a second phase, compliance c</w:t>
      </w:r>
      <w:r w:rsidRPr="00F566EE">
        <w:t xml:space="preserve">heck </w:t>
      </w:r>
      <w:r>
        <w:t xml:space="preserve">of </w:t>
      </w:r>
      <w:r w:rsidRPr="00F566EE">
        <w:t xml:space="preserve">DUT SDP </w:t>
      </w:r>
      <w:r>
        <w:t>and</w:t>
      </w:r>
      <w:r w:rsidRPr="00F566EE">
        <w:t xml:space="preserve"> RTP behaviour </w:t>
      </w:r>
      <w:r>
        <w:t xml:space="preserve">is conducted </w:t>
      </w:r>
      <w:r w:rsidRPr="00F566EE">
        <w:t>for various SDP offers and RTP</w:t>
      </w:r>
      <w:r>
        <w:t xml:space="preserve"> i</w:t>
      </w:r>
      <w:r w:rsidRPr="00F566EE">
        <w:t>nput</w:t>
      </w:r>
      <w:r>
        <w:t>s</w:t>
      </w:r>
      <w:r w:rsidRPr="00F566EE">
        <w:t xml:space="preserve"> including all </w:t>
      </w:r>
      <w:r>
        <w:t xml:space="preserve">relevant </w:t>
      </w:r>
      <w:r w:rsidRPr="00F566EE">
        <w:t>CMR</w:t>
      </w:r>
      <w:r>
        <w:t xml:space="preserve">s This second phase is illustrated in Figure 2. </w:t>
      </w:r>
      <w:r w:rsidRPr="00267EE5">
        <w:t xml:space="preserve">Once </w:t>
      </w:r>
      <w:r>
        <w:t xml:space="preserve">the MT </w:t>
      </w:r>
      <w:r w:rsidRPr="00267EE5">
        <w:t>call</w:t>
      </w:r>
      <w:r>
        <w:t xml:space="preserve"> is</w:t>
      </w:r>
      <w:r w:rsidRPr="00267EE5">
        <w:t xml:space="preserve"> established, </w:t>
      </w:r>
      <w:r>
        <w:t xml:space="preserve">the system simulator </w:t>
      </w:r>
      <w:r w:rsidRPr="00267EE5">
        <w:t xml:space="preserve">streams the </w:t>
      </w:r>
      <w:r>
        <w:t xml:space="preserve">pre-recorded </w:t>
      </w:r>
      <w:r w:rsidRPr="00267EE5">
        <w:t xml:space="preserve">RTP </w:t>
      </w:r>
      <w:r w:rsidRPr="00267EE5">
        <w:lastRenderedPageBreak/>
        <w:t>flow</w:t>
      </w:r>
      <w:r>
        <w:t xml:space="preserve"> (virtual DUT uplink). Both SIP and RTP streams from the DUT uplink are recorded in PCAP format. The post-analysis checks:</w:t>
      </w:r>
    </w:p>
    <w:p w14:paraId="593A5558" w14:textId="77777777" w:rsidR="000155EE" w:rsidRPr="006265BB" w:rsidRDefault="000155EE" w:rsidP="000155EE">
      <w:pPr>
        <w:numPr>
          <w:ilvl w:val="0"/>
          <w:numId w:val="30"/>
        </w:numPr>
        <w:rPr>
          <w:lang w:val="en-US"/>
        </w:rPr>
      </w:pPr>
      <w:r w:rsidRPr="006265BB">
        <w:rPr>
          <w:lang w:val="en-US"/>
        </w:rPr>
        <w:t xml:space="preserve">SDP answer (183 </w:t>
      </w:r>
      <w:r>
        <w:rPr>
          <w:lang w:val="en-US"/>
        </w:rPr>
        <w:t>S</w:t>
      </w:r>
      <w:r w:rsidRPr="006265BB">
        <w:rPr>
          <w:lang w:val="en-US"/>
        </w:rPr>
        <w:t>ession in Progress, 200 OK)</w:t>
      </w:r>
      <w:r>
        <w:rPr>
          <w:lang w:val="en-US"/>
        </w:rPr>
        <w:t xml:space="preserve">, including entries such as b=AS, RS, RR, </w:t>
      </w:r>
      <w:proofErr w:type="spellStart"/>
      <w:r>
        <w:rPr>
          <w:lang w:val="en-US"/>
        </w:rPr>
        <w:t>rtpmap</w:t>
      </w:r>
      <w:proofErr w:type="spellEnd"/>
      <w:r>
        <w:rPr>
          <w:lang w:val="en-US"/>
        </w:rPr>
        <w:t xml:space="preserve">, </w:t>
      </w:r>
      <w:proofErr w:type="spellStart"/>
      <w:r>
        <w:rPr>
          <w:lang w:val="en-US"/>
        </w:rPr>
        <w:t>ptime</w:t>
      </w:r>
      <w:proofErr w:type="spellEnd"/>
      <w:r>
        <w:rPr>
          <w:lang w:val="en-US"/>
        </w:rPr>
        <w:t xml:space="preserve">, </w:t>
      </w:r>
      <w:proofErr w:type="spellStart"/>
      <w:r>
        <w:rPr>
          <w:lang w:val="en-US"/>
        </w:rPr>
        <w:t>maxptime</w:t>
      </w:r>
      <w:proofErr w:type="spellEnd"/>
      <w:r>
        <w:rPr>
          <w:lang w:val="en-US"/>
        </w:rPr>
        <w:t>.</w:t>
      </w:r>
    </w:p>
    <w:p w14:paraId="2DE906E8" w14:textId="77777777" w:rsidR="000155EE" w:rsidRPr="006265BB" w:rsidRDefault="000155EE" w:rsidP="000155EE">
      <w:pPr>
        <w:numPr>
          <w:ilvl w:val="0"/>
          <w:numId w:val="30"/>
        </w:numPr>
        <w:rPr>
          <w:lang w:val="en-US"/>
        </w:rPr>
      </w:pPr>
      <w:r w:rsidRPr="006265BB">
        <w:rPr>
          <w:lang w:val="en-US"/>
        </w:rPr>
        <w:t>RTP payload (</w:t>
      </w:r>
      <w:r>
        <w:rPr>
          <w:lang w:val="en-US"/>
        </w:rPr>
        <w:t xml:space="preserve">payload </w:t>
      </w:r>
      <w:r w:rsidRPr="006265BB">
        <w:rPr>
          <w:lang w:val="en-US"/>
        </w:rPr>
        <w:t xml:space="preserve">mode, </w:t>
      </w:r>
      <w:r>
        <w:rPr>
          <w:lang w:val="en-US"/>
        </w:rPr>
        <w:t>b</w:t>
      </w:r>
      <w:r w:rsidRPr="006265BB">
        <w:rPr>
          <w:lang w:val="en-US"/>
        </w:rPr>
        <w:t xml:space="preserve">it </w:t>
      </w:r>
      <w:r>
        <w:rPr>
          <w:lang w:val="en-US"/>
        </w:rPr>
        <w:t>r</w:t>
      </w:r>
      <w:r w:rsidRPr="006265BB">
        <w:rPr>
          <w:lang w:val="en-US"/>
        </w:rPr>
        <w:t>ate</w:t>
      </w:r>
      <w:r>
        <w:rPr>
          <w:lang w:val="en-US"/>
        </w:rPr>
        <w:t>, etc.)</w:t>
      </w:r>
    </w:p>
    <w:p w14:paraId="5FBAC85F" w14:textId="77777777" w:rsidR="000155EE" w:rsidRPr="006265BB" w:rsidRDefault="000155EE" w:rsidP="000155EE">
      <w:pPr>
        <w:rPr>
          <w:lang w:val="en-US"/>
        </w:rPr>
      </w:pPr>
    </w:p>
    <w:p w14:paraId="1BA5D967" w14:textId="77777777" w:rsidR="000155EE" w:rsidRDefault="000155EE" w:rsidP="000155EE">
      <w:r w:rsidRPr="006265BB">
        <w:rPr>
          <w:noProof/>
        </w:rPr>
        <w:drawing>
          <wp:inline distT="0" distB="0" distL="0" distR="0" wp14:anchorId="00F79F8E" wp14:editId="36B0B6CB">
            <wp:extent cx="5936615" cy="2280285"/>
            <wp:effectExtent l="0" t="0" r="0" b="571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615" cy="2280285"/>
                    </a:xfrm>
                    <a:prstGeom prst="rect">
                      <a:avLst/>
                    </a:prstGeom>
                    <a:noFill/>
                    <a:ln>
                      <a:noFill/>
                    </a:ln>
                  </pic:spPr>
                </pic:pic>
              </a:graphicData>
            </a:graphic>
          </wp:inline>
        </w:drawing>
      </w:r>
    </w:p>
    <w:p w14:paraId="449205AE" w14:textId="77777777" w:rsidR="000155EE" w:rsidRPr="00A9118D" w:rsidRDefault="000155EE" w:rsidP="000155EE">
      <w:pPr>
        <w:jc w:val="center"/>
        <w:rPr>
          <w:b/>
          <w:bCs/>
        </w:rPr>
      </w:pPr>
      <w:r w:rsidRPr="00A9118D">
        <w:rPr>
          <w:b/>
          <w:bCs/>
        </w:rPr>
        <w:t>Figure 2: Setup for RTP compliance testing.</w:t>
      </w:r>
    </w:p>
    <w:p w14:paraId="30F0C612" w14:textId="0FB8D2F0" w:rsidR="000155EE" w:rsidRDefault="000155EE" w:rsidP="000155EE">
      <w:r>
        <w:t>Note that Figure 2 assumes that compliance is checked only in the DUT sending side. In this case the capture can be done electrically at the IP level in the system simulator. Testing of the receiving side would require capturing the output audio signal from the DUT (e.g., at the electrical interface) and performing some audio analysis (</w:t>
      </w:r>
      <w:proofErr w:type="gramStart"/>
      <w:r>
        <w:t>e.g.</w:t>
      </w:r>
      <w:proofErr w:type="gramEnd"/>
      <w:r>
        <w:t xml:space="preserve"> speech quality estimation, etc.). </w:t>
      </w:r>
    </w:p>
    <w:p w14:paraId="41C25ADC" w14:textId="2619A25C" w:rsidR="00B6220D" w:rsidRDefault="00B6220D" w:rsidP="007903C2"/>
    <w:p w14:paraId="4076716C" w14:textId="77777777" w:rsidR="000155EE" w:rsidRPr="00A36504" w:rsidRDefault="000155EE" w:rsidP="007903C2"/>
    <w:p w14:paraId="3140AB71" w14:textId="0BC9D822" w:rsidR="000F60E6" w:rsidRPr="00783024" w:rsidRDefault="000155EE" w:rsidP="000F60E6">
      <w:pPr>
        <w:keepNext/>
        <w:numPr>
          <w:ilvl w:val="0"/>
          <w:numId w:val="9"/>
        </w:numPr>
        <w:tabs>
          <w:tab w:val="left" w:pos="2127"/>
        </w:tabs>
        <w:outlineLvl w:val="1"/>
        <w:rPr>
          <w:b/>
          <w:sz w:val="24"/>
        </w:rPr>
      </w:pPr>
      <w:r>
        <w:rPr>
          <w:b/>
          <w:sz w:val="24"/>
        </w:rPr>
        <w:t>Clarifications</w:t>
      </w:r>
    </w:p>
    <w:p w14:paraId="69D79133" w14:textId="77777777" w:rsidR="00555EBC" w:rsidRDefault="00555EBC" w:rsidP="00555EBC">
      <w:r>
        <w:t>The following aspects can be clarified:</w:t>
      </w:r>
    </w:p>
    <w:p w14:paraId="0DEA3244" w14:textId="77777777" w:rsidR="00555EBC" w:rsidRPr="00281DE1" w:rsidRDefault="00555EBC" w:rsidP="00555EBC">
      <w:pPr>
        <w:pStyle w:val="Paragraphedeliste"/>
        <w:numPr>
          <w:ilvl w:val="0"/>
          <w:numId w:val="31"/>
        </w:numPr>
        <w:rPr>
          <w:rFonts w:ascii="Arial" w:eastAsia="SimSun" w:hAnsi="Arial"/>
          <w:sz w:val="22"/>
          <w:szCs w:val="20"/>
          <w:lang w:val="en-GB"/>
        </w:rPr>
      </w:pPr>
      <w:r w:rsidRPr="00281DE1">
        <w:rPr>
          <w:rFonts w:ascii="Arial" w:eastAsia="SimSun" w:hAnsi="Arial"/>
          <w:sz w:val="22"/>
          <w:szCs w:val="20"/>
          <w:lang w:val="en-GB"/>
        </w:rPr>
        <w:t>In first phase, steps 1 and 2: MT call can be established either in default (compact) frame mode or forced in header-full for EVS (meaning hf-only = 1 is present in the SDP offer). The motivation for EVS header-full is to have a CMR field always present in every packet. Note that CMR is always present for AMR and AMR-WB cases.</w:t>
      </w:r>
    </w:p>
    <w:p w14:paraId="6C97088F" w14:textId="77777777" w:rsidR="00555EBC" w:rsidRDefault="00555EBC" w:rsidP="00555EBC">
      <w:pPr>
        <w:pStyle w:val="Paragraphedeliste"/>
        <w:rPr>
          <w:rFonts w:ascii="Arial" w:eastAsia="SimSun" w:hAnsi="Arial"/>
          <w:sz w:val="22"/>
          <w:szCs w:val="20"/>
          <w:lang w:val="en-GB"/>
        </w:rPr>
      </w:pPr>
      <w:r w:rsidRPr="000155EE">
        <w:rPr>
          <w:rFonts w:ascii="Arial" w:eastAsia="SimSun" w:hAnsi="Arial"/>
          <w:sz w:val="22"/>
          <w:szCs w:val="20"/>
          <w:lang w:val="en-GB"/>
        </w:rPr>
        <w:t>Even if the compact frame format usage is expected in real life</w:t>
      </w:r>
      <w:r>
        <w:rPr>
          <w:rFonts w:ascii="Arial" w:eastAsia="SimSun" w:hAnsi="Arial"/>
          <w:sz w:val="22"/>
          <w:szCs w:val="20"/>
          <w:lang w:val="en-GB"/>
        </w:rPr>
        <w:t xml:space="preserve"> for EVS</w:t>
      </w:r>
      <w:r w:rsidRPr="000155EE">
        <w:rPr>
          <w:rFonts w:ascii="Arial" w:eastAsia="SimSun" w:hAnsi="Arial"/>
          <w:sz w:val="22"/>
          <w:szCs w:val="20"/>
          <w:lang w:val="en-GB"/>
        </w:rPr>
        <w:t xml:space="preserve">, header-full should be forced here to ease CMR pattern insertion: </w:t>
      </w:r>
      <w:r>
        <w:rPr>
          <w:rFonts w:ascii="Arial" w:eastAsia="SimSun" w:hAnsi="Arial"/>
          <w:sz w:val="22"/>
          <w:szCs w:val="20"/>
          <w:lang w:val="en-GB"/>
        </w:rPr>
        <w:t xml:space="preserve">it is </w:t>
      </w:r>
      <w:r w:rsidRPr="000155EE">
        <w:rPr>
          <w:rFonts w:ascii="Arial" w:eastAsia="SimSun" w:hAnsi="Arial"/>
          <w:sz w:val="22"/>
          <w:szCs w:val="20"/>
          <w:lang w:val="en-GB"/>
        </w:rPr>
        <w:t>easier to replace periodically the CMR pattern (expected to be NO</w:t>
      </w:r>
      <w:r>
        <w:rPr>
          <w:rFonts w:ascii="Arial" w:eastAsia="SimSun" w:hAnsi="Arial"/>
          <w:sz w:val="22"/>
          <w:szCs w:val="20"/>
          <w:lang w:val="en-GB"/>
        </w:rPr>
        <w:t>_REQ</w:t>
      </w:r>
      <w:r w:rsidRPr="000155EE">
        <w:rPr>
          <w:rFonts w:ascii="Arial" w:eastAsia="SimSun" w:hAnsi="Arial"/>
          <w:sz w:val="22"/>
          <w:szCs w:val="20"/>
          <w:lang w:val="en-GB"/>
        </w:rPr>
        <w:t xml:space="preserve"> in a hf-only call) by the tested pattern than </w:t>
      </w:r>
      <w:r>
        <w:rPr>
          <w:rFonts w:ascii="Arial" w:eastAsia="SimSun" w:hAnsi="Arial"/>
          <w:sz w:val="22"/>
          <w:szCs w:val="20"/>
          <w:lang w:val="en-GB"/>
        </w:rPr>
        <w:t xml:space="preserve">to </w:t>
      </w:r>
      <w:r w:rsidRPr="000155EE">
        <w:rPr>
          <w:rFonts w:ascii="Arial" w:eastAsia="SimSun" w:hAnsi="Arial"/>
          <w:sz w:val="22"/>
          <w:szCs w:val="20"/>
          <w:lang w:val="en-GB"/>
        </w:rPr>
        <w:t>replac</w:t>
      </w:r>
      <w:r>
        <w:rPr>
          <w:rFonts w:ascii="Arial" w:eastAsia="SimSun" w:hAnsi="Arial"/>
          <w:sz w:val="22"/>
          <w:szCs w:val="20"/>
          <w:lang w:val="en-GB"/>
        </w:rPr>
        <w:t>e</w:t>
      </w:r>
      <w:r w:rsidRPr="000155EE">
        <w:rPr>
          <w:rFonts w:ascii="Arial" w:eastAsia="SimSun" w:hAnsi="Arial"/>
          <w:sz w:val="22"/>
          <w:szCs w:val="20"/>
          <w:lang w:val="en-GB"/>
        </w:rPr>
        <w:t xml:space="preserve"> the </w:t>
      </w:r>
      <w:r>
        <w:rPr>
          <w:rFonts w:ascii="Arial" w:eastAsia="SimSun" w:hAnsi="Arial"/>
          <w:sz w:val="22"/>
          <w:szCs w:val="20"/>
          <w:lang w:val="en-GB"/>
        </w:rPr>
        <w:t xml:space="preserve">whole </w:t>
      </w:r>
      <w:r w:rsidRPr="000155EE">
        <w:rPr>
          <w:rFonts w:ascii="Arial" w:eastAsia="SimSun" w:hAnsi="Arial"/>
          <w:sz w:val="22"/>
          <w:szCs w:val="20"/>
          <w:lang w:val="en-GB"/>
        </w:rPr>
        <w:t>RTP payload in compact format by a header full frame format</w:t>
      </w:r>
      <w:r>
        <w:rPr>
          <w:rFonts w:ascii="Arial" w:eastAsia="SimSun" w:hAnsi="Arial"/>
          <w:sz w:val="22"/>
          <w:szCs w:val="20"/>
          <w:lang w:val="en-GB"/>
        </w:rPr>
        <w:t>.</w:t>
      </w:r>
    </w:p>
    <w:p w14:paraId="79303614" w14:textId="36D158CE" w:rsidR="00555EBC" w:rsidRPr="000155EE" w:rsidRDefault="00555EBC" w:rsidP="00555EBC">
      <w:pPr>
        <w:pStyle w:val="Paragraphedeliste"/>
        <w:numPr>
          <w:ilvl w:val="0"/>
          <w:numId w:val="31"/>
        </w:numPr>
        <w:rPr>
          <w:rFonts w:ascii="Arial" w:eastAsia="SimSun" w:hAnsi="Arial"/>
          <w:sz w:val="22"/>
          <w:szCs w:val="20"/>
          <w:lang w:val="en-GB"/>
        </w:rPr>
      </w:pPr>
      <w:r w:rsidRPr="00281DE1">
        <w:rPr>
          <w:rFonts w:ascii="Arial" w:eastAsia="SimSun" w:hAnsi="Arial"/>
          <w:sz w:val="22"/>
          <w:szCs w:val="20"/>
          <w:lang w:val="en-GB"/>
        </w:rPr>
        <w:t>On note 2 below figure 2: If some audio analysis (e.g., speech quality estimation by MOS computation) is conducted, it should be noted that the speech coded in the RTP payload should have a correct audio level (typical nominal) to ensure the recorder signal level is aligned for quality measurement.</w:t>
      </w:r>
    </w:p>
    <w:p w14:paraId="49979F44" w14:textId="7F0EDABF" w:rsidR="00555EBC" w:rsidRPr="00555EBC" w:rsidRDefault="00555EBC" w:rsidP="00555EBC">
      <w:pPr>
        <w:pStyle w:val="Paragraphedeliste"/>
        <w:numPr>
          <w:ilvl w:val="0"/>
          <w:numId w:val="31"/>
        </w:numPr>
        <w:rPr>
          <w:rFonts w:ascii="Arial" w:eastAsia="SimSun" w:hAnsi="Arial"/>
          <w:sz w:val="22"/>
          <w:szCs w:val="20"/>
          <w:lang w:val="en-GB"/>
        </w:rPr>
      </w:pPr>
      <w:r w:rsidRPr="00281DE1">
        <w:rPr>
          <w:rFonts w:ascii="Arial" w:eastAsia="SimSun" w:hAnsi="Arial"/>
          <w:sz w:val="22"/>
          <w:szCs w:val="20"/>
          <w:lang w:val="en-GB"/>
        </w:rPr>
        <w:t xml:space="preserve">In second phase, step 4 (PCAP post-analysis): The purpose is to check consistent SDP 183 offer and/or RTP speech frames. According to the test case, checking is to be carried either on SID, speech frames or both. </w:t>
      </w:r>
      <w:r w:rsidRPr="00555EBC">
        <w:rPr>
          <w:rFonts w:ascii="Arial" w:eastAsia="SimSun" w:hAnsi="Arial"/>
          <w:sz w:val="22"/>
          <w:szCs w:val="20"/>
          <w:lang w:val="en-GB"/>
        </w:rPr>
        <w:t>In most cases, the verification needs to be done on</w:t>
      </w:r>
      <w:r w:rsidRPr="00555EBC">
        <w:rPr>
          <w:rFonts w:ascii="Arial" w:eastAsia="SimSun" w:hAnsi="Arial"/>
          <w:sz w:val="22"/>
          <w:szCs w:val="20"/>
          <w:lang w:val="en-GB"/>
        </w:rPr>
        <w:t xml:space="preserve"> SID and speech frames.</w:t>
      </w:r>
    </w:p>
    <w:p w14:paraId="58C5D33C" w14:textId="77777777" w:rsidR="00555EBC" w:rsidRPr="00281DE1" w:rsidRDefault="00555EBC" w:rsidP="00555EBC">
      <w:pPr>
        <w:pStyle w:val="Paragraphedeliste"/>
        <w:rPr>
          <w:rFonts w:cs="Arial"/>
          <w:sz w:val="20"/>
        </w:rPr>
      </w:pPr>
    </w:p>
    <w:p w14:paraId="38459557" w14:textId="77777777" w:rsidR="00555EBC" w:rsidRPr="00783024" w:rsidRDefault="00555EBC" w:rsidP="00555EBC">
      <w:pPr>
        <w:keepNext/>
        <w:numPr>
          <w:ilvl w:val="0"/>
          <w:numId w:val="9"/>
        </w:numPr>
        <w:tabs>
          <w:tab w:val="left" w:pos="2127"/>
        </w:tabs>
        <w:outlineLvl w:val="1"/>
        <w:rPr>
          <w:b/>
          <w:sz w:val="24"/>
        </w:rPr>
      </w:pPr>
      <w:r>
        <w:rPr>
          <w:b/>
          <w:sz w:val="24"/>
        </w:rPr>
        <w:t>On post-analysis</w:t>
      </w:r>
    </w:p>
    <w:p w14:paraId="607EFDB3" w14:textId="74908A03" w:rsidR="00555EBC" w:rsidRPr="00281DE1" w:rsidRDefault="00555EBC" w:rsidP="00555EBC">
      <w:r w:rsidRPr="00281DE1">
        <w:t>Initial</w:t>
      </w:r>
      <w:r>
        <w:t xml:space="preserve"> internal</w:t>
      </w:r>
      <w:r w:rsidRPr="00281DE1">
        <w:t xml:space="preserve"> tests used “manual” inspection of SIP and RTP streams</w:t>
      </w:r>
      <w:r>
        <w:t xml:space="preserve">. </w:t>
      </w:r>
      <w:r w:rsidRPr="00281DE1">
        <w:t xml:space="preserve">However, the objective for eUET should be to automate the post-analysis by scripting. Python language is a good candidate and the </w:t>
      </w:r>
      <w:proofErr w:type="spellStart"/>
      <w:r w:rsidRPr="00281DE1">
        <w:t>scapy</w:t>
      </w:r>
      <w:proofErr w:type="spellEnd"/>
      <w:r w:rsidRPr="00281DE1">
        <w:t xml:space="preserve"> library</w:t>
      </w:r>
      <w:r>
        <w:t xml:space="preserve"> [3]</w:t>
      </w:r>
      <w:r w:rsidRPr="00281DE1">
        <w:t xml:space="preserve"> may be considered for this purpose. </w:t>
      </w:r>
      <w:r>
        <w:t>If the group supports this working assumption, the source could bring more details on this approach.</w:t>
      </w:r>
    </w:p>
    <w:p w14:paraId="02D7A6BB" w14:textId="77777777" w:rsidR="00555EBC" w:rsidRPr="00281DE1" w:rsidRDefault="00555EBC" w:rsidP="00555EBC">
      <w:r w:rsidRPr="00281DE1">
        <w:lastRenderedPageBreak/>
        <w:t>When a CMR is received, one should allow for a time margin before checking compliance.</w:t>
      </w:r>
      <w:r>
        <w:t xml:space="preserve"> If </w:t>
      </w:r>
      <w:r w:rsidRPr="00281DE1">
        <w:t>a CMR pattern</w:t>
      </w:r>
      <w:r>
        <w:t xml:space="preserve"> is used to</w:t>
      </w:r>
      <w:r w:rsidRPr="00281DE1">
        <w:t> change periodically in the received downlink RTP stream (</w:t>
      </w:r>
      <w:r>
        <w:t>with a possible</w:t>
      </w:r>
      <w:r w:rsidRPr="00281DE1">
        <w:t xml:space="preserve"> period </w:t>
      </w:r>
      <w:r>
        <w:t>of</w:t>
      </w:r>
      <w:r w:rsidRPr="00281DE1">
        <w:t xml:space="preserve"> 4s</w:t>
      </w:r>
      <w:r>
        <w:t>ec</w:t>
      </w:r>
      <w:r w:rsidRPr="00281DE1">
        <w:t xml:space="preserve">) </w:t>
      </w:r>
      <w:r>
        <w:t>the post-analysis</w:t>
      </w:r>
      <w:r w:rsidRPr="00281DE1">
        <w:t xml:space="preserve"> shall be able to detect this pattern change</w:t>
      </w:r>
      <w:r>
        <w:t>.</w:t>
      </w:r>
      <w:r w:rsidRPr="00281DE1">
        <w:t xml:space="preserve"> </w:t>
      </w:r>
      <w:r>
        <w:t xml:space="preserve">A possible time margin of 5 frames (100 </w:t>
      </w:r>
      <w:proofErr w:type="spellStart"/>
      <w:r>
        <w:t>ms</w:t>
      </w:r>
      <w:proofErr w:type="spellEnd"/>
      <w:r>
        <w:t>) could be used</w:t>
      </w:r>
      <w:r w:rsidRPr="00281DE1">
        <w:t xml:space="preserve"> between each test pattern</w:t>
      </w:r>
      <w:r>
        <w:t>.</w:t>
      </w:r>
    </w:p>
    <w:p w14:paraId="5CD53E61" w14:textId="77777777" w:rsidR="002C1DD4" w:rsidRPr="00127D31" w:rsidRDefault="002C1DD4" w:rsidP="000F60E6"/>
    <w:p w14:paraId="49B21E61" w14:textId="77777777" w:rsidR="000F60E6" w:rsidRPr="00783024" w:rsidRDefault="000F60E6" w:rsidP="000F60E6">
      <w:pPr>
        <w:keepNext/>
        <w:tabs>
          <w:tab w:val="left" w:pos="2127"/>
        </w:tabs>
        <w:outlineLvl w:val="1"/>
        <w:rPr>
          <w:b/>
          <w:sz w:val="24"/>
        </w:rPr>
      </w:pPr>
      <w:r w:rsidRPr="00783024">
        <w:rPr>
          <w:b/>
          <w:sz w:val="24"/>
        </w:rPr>
        <w:t>References</w:t>
      </w:r>
    </w:p>
    <w:p w14:paraId="5B09E7CC" w14:textId="2E868D0C" w:rsidR="00F2587F" w:rsidRPr="00783024" w:rsidRDefault="00B6220D" w:rsidP="00F2587F">
      <w:pPr>
        <w:pStyle w:val="Paragraphedeliste"/>
        <w:numPr>
          <w:ilvl w:val="0"/>
          <w:numId w:val="10"/>
        </w:numPr>
        <w:spacing w:line="276" w:lineRule="auto"/>
        <w:contextualSpacing/>
        <w:rPr>
          <w:lang w:val="en-GB"/>
        </w:rPr>
      </w:pPr>
      <w:r w:rsidRPr="00B6220D">
        <w:rPr>
          <w:lang w:val="en-GB"/>
        </w:rPr>
        <w:t>S4-221</w:t>
      </w:r>
      <w:r w:rsidR="000155EE">
        <w:rPr>
          <w:lang w:val="en-GB"/>
        </w:rPr>
        <w:t>030</w:t>
      </w:r>
      <w:r>
        <w:rPr>
          <w:lang w:val="en-GB"/>
        </w:rPr>
        <w:t>,</w:t>
      </w:r>
      <w:r w:rsidRPr="00B6220D">
        <w:rPr>
          <w:lang w:val="en-GB"/>
        </w:rPr>
        <w:t xml:space="preserve"> </w:t>
      </w:r>
      <w:r w:rsidR="000155EE" w:rsidRPr="000155EE">
        <w:rPr>
          <w:lang w:val="en-GB"/>
        </w:rPr>
        <w:t>Example setup for RTP payload conformance tests</w:t>
      </w:r>
      <w:r w:rsidR="00F2587F" w:rsidRPr="00783024">
        <w:rPr>
          <w:lang w:val="en-GB"/>
        </w:rPr>
        <w:t>, Source: Orange</w:t>
      </w:r>
    </w:p>
    <w:p w14:paraId="43174E8E" w14:textId="744569AC" w:rsidR="00D47CCB" w:rsidRDefault="0023074A" w:rsidP="005A6273">
      <w:pPr>
        <w:pStyle w:val="Paragraphedeliste"/>
        <w:numPr>
          <w:ilvl w:val="0"/>
          <w:numId w:val="10"/>
        </w:numPr>
        <w:spacing w:line="276" w:lineRule="auto"/>
        <w:contextualSpacing/>
        <w:rPr>
          <w:lang w:val="en-GB"/>
        </w:rPr>
      </w:pPr>
      <w:r w:rsidRPr="00783024">
        <w:rPr>
          <w:lang w:val="en-GB"/>
        </w:rPr>
        <w:t>SP-220610</w:t>
      </w:r>
      <w:r w:rsidR="005A6273" w:rsidRPr="00783024">
        <w:rPr>
          <w:lang w:val="en-GB"/>
        </w:rPr>
        <w:t>, New WID on Enhancements to UE Testing, Source: Orange, HEAD acoustics GmbH, Fraunhofer IIS, ROHDE &amp; SCHWARZ, Amazon</w:t>
      </w:r>
    </w:p>
    <w:p w14:paraId="25F3D07D" w14:textId="588671C0" w:rsidR="00F35E0A" w:rsidRPr="00783024" w:rsidRDefault="00F35E0A" w:rsidP="005A6273">
      <w:pPr>
        <w:pStyle w:val="Paragraphedeliste"/>
        <w:numPr>
          <w:ilvl w:val="0"/>
          <w:numId w:val="10"/>
        </w:numPr>
        <w:spacing w:line="276" w:lineRule="auto"/>
        <w:contextualSpacing/>
        <w:rPr>
          <w:lang w:val="en-GB"/>
        </w:rPr>
      </w:pPr>
      <w:proofErr w:type="spellStart"/>
      <w:r>
        <w:rPr>
          <w:lang w:val="en-GB"/>
        </w:rPr>
        <w:t>Scapy</w:t>
      </w:r>
      <w:proofErr w:type="spellEnd"/>
      <w:r>
        <w:rPr>
          <w:lang w:val="en-GB"/>
        </w:rPr>
        <w:t xml:space="preserve"> Project, </w:t>
      </w:r>
      <w:r w:rsidRPr="00F35E0A">
        <w:rPr>
          <w:lang w:val="en-GB"/>
        </w:rPr>
        <w:t>Packet crafting for Python2 and Python</w:t>
      </w:r>
      <w:r>
        <w:rPr>
          <w:lang w:val="en-GB"/>
        </w:rPr>
        <w:t xml:space="preserve">3, </w:t>
      </w:r>
      <w:r w:rsidRPr="00F35E0A">
        <w:rPr>
          <w:lang w:val="en-GB"/>
        </w:rPr>
        <w:t>https://scapy.net/</w:t>
      </w:r>
    </w:p>
    <w:sectPr w:rsidR="00F35E0A" w:rsidRPr="00783024" w:rsidSect="007F7E2F">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156B" w14:textId="77777777" w:rsidR="00382D76" w:rsidRDefault="00382D76">
      <w:r>
        <w:separator/>
      </w:r>
    </w:p>
  </w:endnote>
  <w:endnote w:type="continuationSeparator" w:id="0">
    <w:p w14:paraId="1E29189F" w14:textId="77777777" w:rsidR="00382D76" w:rsidRDefault="0038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D052" w14:textId="77777777" w:rsidR="00DE2F95" w:rsidRDefault="00DE2F9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893D78">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893D78">
      <w:rPr>
        <w:rStyle w:val="Numrodepage"/>
        <w:b/>
        <w:noProof/>
        <w:sz w:val="18"/>
      </w:rPr>
      <w:t>7</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D1154" w14:textId="77777777" w:rsidR="00382D76" w:rsidRDefault="00382D76">
      <w:r>
        <w:separator/>
      </w:r>
    </w:p>
  </w:footnote>
  <w:footnote w:type="continuationSeparator" w:id="0">
    <w:p w14:paraId="13825FBB" w14:textId="77777777" w:rsidR="00382D76" w:rsidRDefault="0038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8B64" w14:textId="77777777" w:rsidR="00DE2F95" w:rsidRDefault="00DE2F9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603D5A95" w:rsidR="00ED0981" w:rsidRPr="0084724A" w:rsidRDefault="002F5C94" w:rsidP="00ED0981">
    <w:pPr>
      <w:tabs>
        <w:tab w:val="right" w:pos="9356"/>
      </w:tabs>
      <w:rPr>
        <w:rFonts w:cs="Arial"/>
        <w:b/>
        <w:i/>
      </w:rPr>
    </w:pPr>
    <w:r w:rsidRPr="003A1956">
      <w:t xml:space="preserve">3GPP TSG-SA4 Meeting #SA4-e </w:t>
    </w:r>
    <w:r>
      <w:t>(AH) Audio SWG post 12</w:t>
    </w:r>
    <w:r w:rsidR="00B6220D">
      <w:t>1</w:t>
    </w:r>
    <w:r w:rsidR="00ED0981" w:rsidRPr="0084724A">
      <w:rPr>
        <w:rFonts w:cs="Arial"/>
        <w:b/>
        <w:i/>
      </w:rPr>
      <w:tab/>
    </w:r>
    <w:r w:rsidR="00ED0981" w:rsidRPr="0084724A">
      <w:rPr>
        <w:rFonts w:cs="Arial"/>
        <w:b/>
        <w:i/>
        <w:sz w:val="28"/>
        <w:szCs w:val="28"/>
      </w:rPr>
      <w:t xml:space="preserve">Tdoc </w:t>
    </w:r>
    <w:r w:rsidR="00A84392" w:rsidRPr="00A84392">
      <w:rPr>
        <w:rFonts w:cs="Arial"/>
        <w:b/>
        <w:i/>
        <w:sz w:val="28"/>
        <w:szCs w:val="28"/>
      </w:rPr>
      <w:t>S4aA23001</w:t>
    </w:r>
    <w:r w:rsidR="00DE2F95">
      <w:rPr>
        <w:rFonts w:cs="Arial"/>
        <w:b/>
        <w:i/>
        <w:sz w:val="28"/>
        <w:szCs w:val="28"/>
      </w:rPr>
      <w:t>5</w:t>
    </w:r>
  </w:p>
  <w:p w14:paraId="641F0A71" w14:textId="05C3F4D3" w:rsidR="00ED0981" w:rsidRPr="0084724A" w:rsidRDefault="002F5C94" w:rsidP="00ED0981">
    <w:pPr>
      <w:tabs>
        <w:tab w:val="right" w:pos="9360"/>
      </w:tabs>
      <w:rPr>
        <w:rFonts w:cs="Arial"/>
        <w:b/>
        <w:lang w:val="en-US" w:eastAsia="zh-CN"/>
      </w:rPr>
    </w:pPr>
    <w:r w:rsidRPr="003A1956">
      <w:t xml:space="preserve">Telco, Online, </w:t>
    </w:r>
    <w:r w:rsidR="00B6220D">
      <w:t>30</w:t>
    </w:r>
    <w:r>
      <w:t xml:space="preserve"> </w:t>
    </w:r>
    <w:r w:rsidR="00B6220D">
      <w:t>January</w:t>
    </w:r>
    <w:r>
      <w:t xml:space="preserve"> 202</w:t>
    </w:r>
    <w:r w:rsidR="00B6220D">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D702F"/>
    <w:multiLevelType w:val="hybridMultilevel"/>
    <w:tmpl w:val="09182F42"/>
    <w:lvl w:ilvl="0" w:tplc="7B2269BA">
      <w:start w:val="1"/>
      <w:numFmt w:val="bullet"/>
      <w:lvlText w:val="-"/>
      <w:lvlJc w:val="left"/>
      <w:pPr>
        <w:tabs>
          <w:tab w:val="num" w:pos="720"/>
        </w:tabs>
        <w:ind w:left="720" w:hanging="360"/>
      </w:pPr>
      <w:rPr>
        <w:rFonts w:ascii="Times New Roman" w:hAnsi="Times New Roman" w:hint="default"/>
      </w:rPr>
    </w:lvl>
    <w:lvl w:ilvl="1" w:tplc="6B3A0F2A" w:tentative="1">
      <w:start w:val="1"/>
      <w:numFmt w:val="bullet"/>
      <w:lvlText w:val="-"/>
      <w:lvlJc w:val="left"/>
      <w:pPr>
        <w:tabs>
          <w:tab w:val="num" w:pos="1440"/>
        </w:tabs>
        <w:ind w:left="1440" w:hanging="360"/>
      </w:pPr>
      <w:rPr>
        <w:rFonts w:ascii="Times New Roman" w:hAnsi="Times New Roman" w:hint="default"/>
      </w:rPr>
    </w:lvl>
    <w:lvl w:ilvl="2" w:tplc="1D662BDC" w:tentative="1">
      <w:start w:val="1"/>
      <w:numFmt w:val="bullet"/>
      <w:lvlText w:val="-"/>
      <w:lvlJc w:val="left"/>
      <w:pPr>
        <w:tabs>
          <w:tab w:val="num" w:pos="2160"/>
        </w:tabs>
        <w:ind w:left="2160" w:hanging="360"/>
      </w:pPr>
      <w:rPr>
        <w:rFonts w:ascii="Times New Roman" w:hAnsi="Times New Roman" w:hint="default"/>
      </w:rPr>
    </w:lvl>
    <w:lvl w:ilvl="3" w:tplc="F5C64E3E" w:tentative="1">
      <w:start w:val="1"/>
      <w:numFmt w:val="bullet"/>
      <w:lvlText w:val="-"/>
      <w:lvlJc w:val="left"/>
      <w:pPr>
        <w:tabs>
          <w:tab w:val="num" w:pos="2880"/>
        </w:tabs>
        <w:ind w:left="2880" w:hanging="360"/>
      </w:pPr>
      <w:rPr>
        <w:rFonts w:ascii="Times New Roman" w:hAnsi="Times New Roman" w:hint="default"/>
      </w:rPr>
    </w:lvl>
    <w:lvl w:ilvl="4" w:tplc="FFA02828" w:tentative="1">
      <w:start w:val="1"/>
      <w:numFmt w:val="bullet"/>
      <w:lvlText w:val="-"/>
      <w:lvlJc w:val="left"/>
      <w:pPr>
        <w:tabs>
          <w:tab w:val="num" w:pos="3600"/>
        </w:tabs>
        <w:ind w:left="3600" w:hanging="360"/>
      </w:pPr>
      <w:rPr>
        <w:rFonts w:ascii="Times New Roman" w:hAnsi="Times New Roman" w:hint="default"/>
      </w:rPr>
    </w:lvl>
    <w:lvl w:ilvl="5" w:tplc="DD882998" w:tentative="1">
      <w:start w:val="1"/>
      <w:numFmt w:val="bullet"/>
      <w:lvlText w:val="-"/>
      <w:lvlJc w:val="left"/>
      <w:pPr>
        <w:tabs>
          <w:tab w:val="num" w:pos="4320"/>
        </w:tabs>
        <w:ind w:left="4320" w:hanging="360"/>
      </w:pPr>
      <w:rPr>
        <w:rFonts w:ascii="Times New Roman" w:hAnsi="Times New Roman" w:hint="default"/>
      </w:rPr>
    </w:lvl>
    <w:lvl w:ilvl="6" w:tplc="F984E874" w:tentative="1">
      <w:start w:val="1"/>
      <w:numFmt w:val="bullet"/>
      <w:lvlText w:val="-"/>
      <w:lvlJc w:val="left"/>
      <w:pPr>
        <w:tabs>
          <w:tab w:val="num" w:pos="5040"/>
        </w:tabs>
        <w:ind w:left="5040" w:hanging="360"/>
      </w:pPr>
      <w:rPr>
        <w:rFonts w:ascii="Times New Roman" w:hAnsi="Times New Roman" w:hint="default"/>
      </w:rPr>
    </w:lvl>
    <w:lvl w:ilvl="7" w:tplc="52AE6A30" w:tentative="1">
      <w:start w:val="1"/>
      <w:numFmt w:val="bullet"/>
      <w:lvlText w:val="-"/>
      <w:lvlJc w:val="left"/>
      <w:pPr>
        <w:tabs>
          <w:tab w:val="num" w:pos="5760"/>
        </w:tabs>
        <w:ind w:left="5760" w:hanging="360"/>
      </w:pPr>
      <w:rPr>
        <w:rFonts w:ascii="Times New Roman" w:hAnsi="Times New Roman" w:hint="default"/>
      </w:rPr>
    </w:lvl>
    <w:lvl w:ilvl="8" w:tplc="255699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4C33A2"/>
    <w:multiLevelType w:val="hybridMultilevel"/>
    <w:tmpl w:val="2CA29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546EE4"/>
    <w:multiLevelType w:val="hybridMultilevel"/>
    <w:tmpl w:val="46AA5CD4"/>
    <w:lvl w:ilvl="0" w:tplc="AFF851A2">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4CC4195"/>
    <w:multiLevelType w:val="hybridMultilevel"/>
    <w:tmpl w:val="B3241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8B3128"/>
    <w:multiLevelType w:val="hybridMultilevel"/>
    <w:tmpl w:val="BCDAAED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714434"/>
    <w:multiLevelType w:val="hybridMultilevel"/>
    <w:tmpl w:val="048E3C1A"/>
    <w:lvl w:ilvl="0" w:tplc="3FFABC0E">
      <w:start w:val="1"/>
      <w:numFmt w:val="lowerLetter"/>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A552B"/>
    <w:multiLevelType w:val="hybridMultilevel"/>
    <w:tmpl w:val="576C4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8" w15:restartNumberingAfterBreak="0">
    <w:nsid w:val="76295FB5"/>
    <w:multiLevelType w:val="hybridMultilevel"/>
    <w:tmpl w:val="D92027E0"/>
    <w:lvl w:ilvl="0" w:tplc="685E7FE4">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29"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3"/>
  </w:num>
  <w:num w:numId="4">
    <w:abstractNumId w:val="15"/>
  </w:num>
  <w:num w:numId="5">
    <w:abstractNumId w:val="19"/>
  </w:num>
  <w:num w:numId="6">
    <w:abstractNumId w:val="27"/>
  </w:num>
  <w:num w:numId="7">
    <w:abstractNumId w:val="14"/>
  </w:num>
  <w:num w:numId="8">
    <w:abstractNumId w:val="16"/>
  </w:num>
  <w:num w:numId="9">
    <w:abstractNumId w:val="26"/>
  </w:num>
  <w:num w:numId="10">
    <w:abstractNumId w:val="18"/>
  </w:num>
  <w:num w:numId="11">
    <w:abstractNumId w:val="24"/>
  </w:num>
  <w:num w:numId="12">
    <w:abstractNumId w:val="29"/>
  </w:num>
  <w:num w:numId="13">
    <w:abstractNumId w:val="5"/>
  </w:num>
  <w:num w:numId="14">
    <w:abstractNumId w:val="23"/>
  </w:num>
  <w:num w:numId="15">
    <w:abstractNumId w:val="6"/>
  </w:num>
  <w:num w:numId="16">
    <w:abstractNumId w:val="22"/>
  </w:num>
  <w:num w:numId="17">
    <w:abstractNumId w:val="8"/>
  </w:num>
  <w:num w:numId="18">
    <w:abstractNumId w:val="25"/>
  </w:num>
  <w:num w:numId="19">
    <w:abstractNumId w:val="2"/>
  </w:num>
  <w:num w:numId="20">
    <w:abstractNumId w:val="7"/>
  </w:num>
  <w:num w:numId="21">
    <w:abstractNumId w:val="4"/>
  </w:num>
  <w:num w:numId="22">
    <w:abstractNumId w:val="1"/>
  </w:num>
  <w:num w:numId="23">
    <w:abstractNumId w:val="21"/>
  </w:num>
  <w:num w:numId="24">
    <w:abstractNumId w:val="28"/>
  </w:num>
  <w:num w:numId="25">
    <w:abstractNumId w:val="17"/>
  </w:num>
  <w:num w:numId="26">
    <w:abstractNumId w:val="12"/>
  </w:num>
  <w:num w:numId="27">
    <w:abstractNumId w:val="9"/>
  </w:num>
  <w:num w:numId="28">
    <w:abstractNumId w:val="20"/>
  </w:num>
  <w:num w:numId="29">
    <w:abstractNumId w:val="10"/>
  </w:num>
  <w:num w:numId="30">
    <w:abstractNumId w:val="3"/>
  </w:num>
  <w:num w:numId="3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5EE"/>
    <w:rsid w:val="00015C14"/>
    <w:rsid w:val="00015D7B"/>
    <w:rsid w:val="00016A9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729"/>
    <w:rsid w:val="00041D1B"/>
    <w:rsid w:val="00041E71"/>
    <w:rsid w:val="00042010"/>
    <w:rsid w:val="00042587"/>
    <w:rsid w:val="000428EB"/>
    <w:rsid w:val="000431F0"/>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6B9"/>
    <w:rsid w:val="00073ED1"/>
    <w:rsid w:val="000751BC"/>
    <w:rsid w:val="000758D5"/>
    <w:rsid w:val="000758D6"/>
    <w:rsid w:val="00075967"/>
    <w:rsid w:val="00075D75"/>
    <w:rsid w:val="00075E72"/>
    <w:rsid w:val="00076B3D"/>
    <w:rsid w:val="00076DB8"/>
    <w:rsid w:val="00076F58"/>
    <w:rsid w:val="00077303"/>
    <w:rsid w:val="000778D6"/>
    <w:rsid w:val="00077A73"/>
    <w:rsid w:val="00077DD4"/>
    <w:rsid w:val="00077E3B"/>
    <w:rsid w:val="000807DB"/>
    <w:rsid w:val="00081BD1"/>
    <w:rsid w:val="000823DF"/>
    <w:rsid w:val="00082CB8"/>
    <w:rsid w:val="00082CF1"/>
    <w:rsid w:val="0008325F"/>
    <w:rsid w:val="00083817"/>
    <w:rsid w:val="000853AA"/>
    <w:rsid w:val="000858D8"/>
    <w:rsid w:val="00085F2A"/>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249"/>
    <w:rsid w:val="000E4590"/>
    <w:rsid w:val="000E4947"/>
    <w:rsid w:val="000E5953"/>
    <w:rsid w:val="000E70D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7AD1"/>
    <w:rsid w:val="00127D31"/>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494B"/>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1D"/>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2E9"/>
    <w:rsid w:val="001E2662"/>
    <w:rsid w:val="001E2E0B"/>
    <w:rsid w:val="001E3D0E"/>
    <w:rsid w:val="001E3E82"/>
    <w:rsid w:val="001E4AB4"/>
    <w:rsid w:val="001E5ABC"/>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128"/>
    <w:rsid w:val="00221207"/>
    <w:rsid w:val="00221D56"/>
    <w:rsid w:val="00221E10"/>
    <w:rsid w:val="00222531"/>
    <w:rsid w:val="002234EF"/>
    <w:rsid w:val="002242A2"/>
    <w:rsid w:val="002246B1"/>
    <w:rsid w:val="0022562B"/>
    <w:rsid w:val="00226177"/>
    <w:rsid w:val="00226D0A"/>
    <w:rsid w:val="00227370"/>
    <w:rsid w:val="00230211"/>
    <w:rsid w:val="0023074A"/>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1DE1"/>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C94"/>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1CBA"/>
    <w:rsid w:val="00322655"/>
    <w:rsid w:val="003230DE"/>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5A1D"/>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AB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5E0E"/>
    <w:rsid w:val="0037660D"/>
    <w:rsid w:val="00376E84"/>
    <w:rsid w:val="00377889"/>
    <w:rsid w:val="0038002B"/>
    <w:rsid w:val="00380315"/>
    <w:rsid w:val="003811AC"/>
    <w:rsid w:val="00382D76"/>
    <w:rsid w:val="00382DF3"/>
    <w:rsid w:val="00382EAD"/>
    <w:rsid w:val="00383770"/>
    <w:rsid w:val="003838AB"/>
    <w:rsid w:val="00384167"/>
    <w:rsid w:val="00384524"/>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1C"/>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1A9"/>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6FDE"/>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86C"/>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1B7"/>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5EBC"/>
    <w:rsid w:val="00556162"/>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5C6A"/>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254"/>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7B3"/>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77"/>
    <w:rsid w:val="00660CA0"/>
    <w:rsid w:val="00661424"/>
    <w:rsid w:val="006615F1"/>
    <w:rsid w:val="00662234"/>
    <w:rsid w:val="0066235B"/>
    <w:rsid w:val="006625FE"/>
    <w:rsid w:val="00662828"/>
    <w:rsid w:val="006630B4"/>
    <w:rsid w:val="006642E7"/>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376"/>
    <w:rsid w:val="00694219"/>
    <w:rsid w:val="0069450F"/>
    <w:rsid w:val="0069517D"/>
    <w:rsid w:val="00695665"/>
    <w:rsid w:val="006957EF"/>
    <w:rsid w:val="006964D3"/>
    <w:rsid w:val="00696BF2"/>
    <w:rsid w:val="00696C65"/>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C28"/>
    <w:rsid w:val="006C2016"/>
    <w:rsid w:val="006C20AF"/>
    <w:rsid w:val="006C22DF"/>
    <w:rsid w:val="006C237C"/>
    <w:rsid w:val="006C299F"/>
    <w:rsid w:val="006C2AB1"/>
    <w:rsid w:val="006C2F09"/>
    <w:rsid w:val="006C35B5"/>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024"/>
    <w:rsid w:val="007832DB"/>
    <w:rsid w:val="0078477E"/>
    <w:rsid w:val="00784BB7"/>
    <w:rsid w:val="00784BBE"/>
    <w:rsid w:val="00786239"/>
    <w:rsid w:val="007873ED"/>
    <w:rsid w:val="007875B5"/>
    <w:rsid w:val="007903C2"/>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51BF"/>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5900"/>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30E"/>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3D78"/>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4FFD"/>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658"/>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182"/>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0E5"/>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99A"/>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6504"/>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1FE2"/>
    <w:rsid w:val="00A82306"/>
    <w:rsid w:val="00A82C1D"/>
    <w:rsid w:val="00A83DA7"/>
    <w:rsid w:val="00A8420D"/>
    <w:rsid w:val="00A84392"/>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6FF"/>
    <w:rsid w:val="00AA37B3"/>
    <w:rsid w:val="00AA3C48"/>
    <w:rsid w:val="00AA3D10"/>
    <w:rsid w:val="00AA4225"/>
    <w:rsid w:val="00AA4309"/>
    <w:rsid w:val="00AA519E"/>
    <w:rsid w:val="00AA5915"/>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73C"/>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132"/>
    <w:rsid w:val="00AE3303"/>
    <w:rsid w:val="00AE4432"/>
    <w:rsid w:val="00AE4B3F"/>
    <w:rsid w:val="00AE509A"/>
    <w:rsid w:val="00AE6472"/>
    <w:rsid w:val="00AE68AD"/>
    <w:rsid w:val="00AE6A53"/>
    <w:rsid w:val="00AE6B4C"/>
    <w:rsid w:val="00AE7994"/>
    <w:rsid w:val="00AE7A54"/>
    <w:rsid w:val="00AE7CE3"/>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358D"/>
    <w:rsid w:val="00B55ABB"/>
    <w:rsid w:val="00B562CF"/>
    <w:rsid w:val="00B57090"/>
    <w:rsid w:val="00B573C6"/>
    <w:rsid w:val="00B57B4B"/>
    <w:rsid w:val="00B60E2F"/>
    <w:rsid w:val="00B61451"/>
    <w:rsid w:val="00B614FE"/>
    <w:rsid w:val="00B62094"/>
    <w:rsid w:val="00B6220D"/>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03"/>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AF6"/>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322"/>
    <w:rsid w:val="00C27E4E"/>
    <w:rsid w:val="00C3037B"/>
    <w:rsid w:val="00C30E89"/>
    <w:rsid w:val="00C316C5"/>
    <w:rsid w:val="00C32666"/>
    <w:rsid w:val="00C33E56"/>
    <w:rsid w:val="00C34664"/>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4B6"/>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335"/>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3D19"/>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4D0"/>
    <w:rsid w:val="00CD676F"/>
    <w:rsid w:val="00CD6AA1"/>
    <w:rsid w:val="00CD6CDD"/>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3DAA"/>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2FF"/>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2F2C"/>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5C2D"/>
    <w:rsid w:val="00DB6E85"/>
    <w:rsid w:val="00DB799B"/>
    <w:rsid w:val="00DC00C7"/>
    <w:rsid w:val="00DC036B"/>
    <w:rsid w:val="00DC0960"/>
    <w:rsid w:val="00DC1295"/>
    <w:rsid w:val="00DC3DF3"/>
    <w:rsid w:val="00DC4224"/>
    <w:rsid w:val="00DC577D"/>
    <w:rsid w:val="00DC5C6B"/>
    <w:rsid w:val="00DC699D"/>
    <w:rsid w:val="00DC7B37"/>
    <w:rsid w:val="00DC7FE6"/>
    <w:rsid w:val="00DD0A1F"/>
    <w:rsid w:val="00DD0D89"/>
    <w:rsid w:val="00DD0DBA"/>
    <w:rsid w:val="00DD13A8"/>
    <w:rsid w:val="00DD17C5"/>
    <w:rsid w:val="00DD213E"/>
    <w:rsid w:val="00DD2210"/>
    <w:rsid w:val="00DD2717"/>
    <w:rsid w:val="00DD2CB4"/>
    <w:rsid w:val="00DD2E0C"/>
    <w:rsid w:val="00DD2E67"/>
    <w:rsid w:val="00DD328D"/>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2F95"/>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DF7DE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2EDD"/>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5DF"/>
    <w:rsid w:val="00E4693E"/>
    <w:rsid w:val="00E4708E"/>
    <w:rsid w:val="00E471D7"/>
    <w:rsid w:val="00E47AB0"/>
    <w:rsid w:val="00E50B33"/>
    <w:rsid w:val="00E5124D"/>
    <w:rsid w:val="00E5153D"/>
    <w:rsid w:val="00E51AAD"/>
    <w:rsid w:val="00E51C26"/>
    <w:rsid w:val="00E521BA"/>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7E9"/>
    <w:rsid w:val="00E67A78"/>
    <w:rsid w:val="00E700E9"/>
    <w:rsid w:val="00E70333"/>
    <w:rsid w:val="00E70C15"/>
    <w:rsid w:val="00E71501"/>
    <w:rsid w:val="00E71D35"/>
    <w:rsid w:val="00E72BCD"/>
    <w:rsid w:val="00E7313B"/>
    <w:rsid w:val="00E742DA"/>
    <w:rsid w:val="00E74B7D"/>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30"/>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2F2"/>
    <w:rsid w:val="00EB5742"/>
    <w:rsid w:val="00EB5859"/>
    <w:rsid w:val="00EB6074"/>
    <w:rsid w:val="00EB66E8"/>
    <w:rsid w:val="00EB710C"/>
    <w:rsid w:val="00EB723C"/>
    <w:rsid w:val="00EC0262"/>
    <w:rsid w:val="00EC136F"/>
    <w:rsid w:val="00EC19C9"/>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886"/>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6851"/>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7F"/>
    <w:rsid w:val="00F258CC"/>
    <w:rsid w:val="00F25C7E"/>
    <w:rsid w:val="00F263ED"/>
    <w:rsid w:val="00F263FB"/>
    <w:rsid w:val="00F26969"/>
    <w:rsid w:val="00F26BFF"/>
    <w:rsid w:val="00F27050"/>
    <w:rsid w:val="00F27432"/>
    <w:rsid w:val="00F30154"/>
    <w:rsid w:val="00F30CF9"/>
    <w:rsid w:val="00F3179B"/>
    <w:rsid w:val="00F319EA"/>
    <w:rsid w:val="00F329FA"/>
    <w:rsid w:val="00F32FD3"/>
    <w:rsid w:val="00F335AC"/>
    <w:rsid w:val="00F335FB"/>
    <w:rsid w:val="00F34A61"/>
    <w:rsid w:val="00F355D0"/>
    <w:rsid w:val="00F35A8F"/>
    <w:rsid w:val="00F35E0A"/>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1EDA"/>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450"/>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33F"/>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C2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EC4645"/>
    <w:pPr>
      <w:spacing w:line="240" w:lineRule="auto"/>
    </w:pPr>
    <w:rPr>
      <w:sz w:val="20"/>
    </w:rPr>
  </w:style>
  <w:style w:type="character" w:customStyle="1" w:styleId="CommentaireCar">
    <w:name w:val="Commentaire Car"/>
    <w:basedOn w:val="Policepardfaut"/>
    <w:link w:val="Commentaire"/>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46104573">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336457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485901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0400019">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09379359">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4529987">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46252524">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300815">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08489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90046234">
      <w:bodyDiv w:val="1"/>
      <w:marLeft w:val="0"/>
      <w:marRight w:val="0"/>
      <w:marTop w:val="0"/>
      <w:marBottom w:val="0"/>
      <w:divBdr>
        <w:top w:val="none" w:sz="0" w:space="0" w:color="auto"/>
        <w:left w:val="none" w:sz="0" w:space="0" w:color="auto"/>
        <w:bottom w:val="none" w:sz="0" w:space="0" w:color="auto"/>
        <w:right w:val="none" w:sz="0" w:space="0" w:color="auto"/>
      </w:divBdr>
    </w:div>
    <w:div w:id="1603027075">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493380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F67FDB-C702-4B58-9401-0C4CBE435734}">
  <ds:schemaRefs>
    <ds:schemaRef ds:uri="http://schemas.openxmlformats.org/officeDocument/2006/bibliography"/>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776</Words>
  <Characters>4271</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6</cp:revision>
  <cp:lastPrinted>2016-05-03T09:51:00Z</cp:lastPrinted>
  <dcterms:created xsi:type="dcterms:W3CDTF">2023-01-27T10:12:00Z</dcterms:created>
  <dcterms:modified xsi:type="dcterms:W3CDTF">2023-01-27T11:17:00Z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2022-07-15T09:16:29Z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322f6b9e-ce41-4697-bff6-67e1aee85183</vt:lpwstr>
  </property>
  <property fmtid="{D5CDD505-2E9C-101B-9397-08002B2CF9AE}" pid="11" name="MSIP_Label_07222825-62ea-40f3-96b5-5375c07996e2_ContentBits">
    <vt:lpwstr>0</vt:lpwstr>
  </property>
</Properties>
</file>